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192" w:tblpY="2208"/>
        <w:tblOverlap w:val="never"/>
        <w:tblW w:w="95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"/>
        <w:gridCol w:w="770"/>
        <w:gridCol w:w="1249"/>
        <w:gridCol w:w="6683"/>
        <w:gridCol w:w="511"/>
      </w:tblGrid>
      <w:tr w14:paraId="319E7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C44BC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序号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7423B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评分</w:t>
            </w:r>
          </w:p>
          <w:p w14:paraId="4542C596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因素</w:t>
            </w:r>
          </w:p>
        </w:tc>
        <w:tc>
          <w:tcPr>
            <w:tcW w:w="7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735B8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评审</w:t>
            </w:r>
            <w:r>
              <w:rPr>
                <w:rFonts w:ascii="宋体" w:hAnsi="宋体"/>
                <w:b/>
              </w:rPr>
              <w:t>标准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D87E3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分</w:t>
            </w:r>
            <w:r>
              <w:rPr>
                <w:rFonts w:ascii="宋体" w:hAnsi="宋体"/>
                <w:b/>
              </w:rPr>
              <w:t>值</w:t>
            </w:r>
          </w:p>
        </w:tc>
      </w:tr>
      <w:tr w14:paraId="24057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1AD80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24470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报价</w:t>
            </w:r>
          </w:p>
          <w:p w14:paraId="77BE298B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10分</w:t>
            </w:r>
          </w:p>
        </w:tc>
        <w:tc>
          <w:tcPr>
            <w:tcW w:w="7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8C734">
            <w:pPr>
              <w:pStyle w:val="2"/>
              <w:spacing w:line="360" w:lineRule="exact"/>
              <w:ind w:firstLine="0" w:firstLineChars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报价得分=（基准价/最后报价）×10，基准价是指满足文件要求且最后报价最低的报价。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F686D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</w:t>
            </w:r>
          </w:p>
        </w:tc>
      </w:tr>
      <w:tr w14:paraId="7C085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3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FB6483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</w:t>
            </w:r>
          </w:p>
        </w:tc>
        <w:tc>
          <w:tcPr>
            <w:tcW w:w="7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53E0F2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商务</w:t>
            </w:r>
          </w:p>
          <w:p w14:paraId="7C3C3F63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部分</w:t>
            </w:r>
          </w:p>
          <w:p w14:paraId="47A10A55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30</w:t>
            </w:r>
            <w:r>
              <w:rPr>
                <w:rFonts w:hint="eastAsia" w:ascii="宋体" w:hAnsi="宋体"/>
                <w:color w:val="auto"/>
              </w:rPr>
              <w:t>分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D332AE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业绩</w:t>
            </w:r>
          </w:p>
        </w:tc>
        <w:tc>
          <w:tcPr>
            <w:tcW w:w="66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B13099">
            <w:pPr>
              <w:pStyle w:val="2"/>
              <w:spacing w:line="360" w:lineRule="exact"/>
              <w:ind w:firstLine="0" w:firstLineChars="0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供应商提供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近年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类似项目业绩，每提供一份业绩得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2.5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分，最高得1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分。(依据合同书，合同签订日期为准，且加盖供应商公章）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F59B3">
            <w:pPr>
              <w:pStyle w:val="2"/>
              <w:spacing w:line="360" w:lineRule="exact"/>
              <w:ind w:firstLine="0" w:firstLineChars="0"/>
              <w:jc w:val="center"/>
              <w:rPr>
                <w:rFonts w:hint="eastAsia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</w:rPr>
              <w:t>1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0</w:t>
            </w:r>
          </w:p>
        </w:tc>
      </w:tr>
      <w:tr w14:paraId="62FF6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3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8E9CC86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7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A3CEBD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2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D9190A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售后服务</w:t>
            </w:r>
          </w:p>
        </w:tc>
        <w:tc>
          <w:tcPr>
            <w:tcW w:w="66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B9833C">
            <w:pPr>
              <w:pStyle w:val="2"/>
              <w:spacing w:line="360" w:lineRule="exact"/>
              <w:ind w:firstLine="0" w:firstLineChars="0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供应商具有完善的售后服务体系，售后服务方案（包括服务响应、售后服务承诺、售后人员配备及联系电话等），每提供一项且合理可行的最高得</w:t>
            </w:r>
            <w:r>
              <w:rPr>
                <w:rFonts w:hint="eastAsia" w:ascii="宋体" w:hAnsi="宋体"/>
                <w:lang w:val="en-US" w:eastAsia="zh-CN"/>
              </w:rPr>
              <w:t>5</w:t>
            </w:r>
            <w:r>
              <w:rPr>
                <w:rFonts w:hint="eastAsia" w:ascii="宋体" w:hAnsi="宋体"/>
              </w:rPr>
              <w:t>分，累计最高得</w:t>
            </w:r>
            <w:r>
              <w:rPr>
                <w:rFonts w:hint="eastAsia" w:ascii="宋体" w:hAnsi="宋体"/>
                <w:lang w:val="en-US" w:eastAsia="zh-CN"/>
              </w:rPr>
              <w:t>20</w:t>
            </w:r>
            <w:r>
              <w:rPr>
                <w:rFonts w:hint="eastAsia" w:ascii="宋体" w:hAnsi="宋体"/>
              </w:rPr>
              <w:t>分，不提供的不得分</w:t>
            </w:r>
            <w:r>
              <w:rPr>
                <w:rFonts w:hint="eastAsia" w:ascii="宋体" w:hAnsi="宋体"/>
                <w:lang w:eastAsia="zh-CN"/>
              </w:rPr>
              <w:t>。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D45E0">
            <w:pPr>
              <w:pStyle w:val="2"/>
              <w:spacing w:line="360" w:lineRule="exact"/>
              <w:ind w:firstLine="0" w:firstLineChars="0"/>
              <w:jc w:val="center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20</w:t>
            </w:r>
          </w:p>
        </w:tc>
      </w:tr>
      <w:tr w14:paraId="39832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38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6C90E81">
            <w:pPr>
              <w:pStyle w:val="2"/>
              <w:spacing w:line="360" w:lineRule="exact"/>
              <w:ind w:firstLine="0" w:firstLineChars="0"/>
              <w:jc w:val="center"/>
              <w:rPr>
                <w:rFonts w:hint="eastAsia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3</w:t>
            </w:r>
          </w:p>
        </w:tc>
        <w:tc>
          <w:tcPr>
            <w:tcW w:w="77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4FE469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技术服务60</w:t>
            </w:r>
            <w:r>
              <w:rPr>
                <w:rFonts w:hint="eastAsia" w:ascii="宋体" w:hAnsi="宋体"/>
                <w:color w:val="auto"/>
              </w:rPr>
              <w:t>分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43F2FE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进度保障措施</w:t>
            </w:r>
          </w:p>
        </w:tc>
        <w:tc>
          <w:tcPr>
            <w:tcW w:w="66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58B98BC">
            <w:pPr>
              <w:pStyle w:val="2"/>
              <w:spacing w:line="360" w:lineRule="exact"/>
              <w:ind w:firstLine="0"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进度规划初步形成，部分时间节点明确，有基本保障措施，执行可靠性一般0-</w:t>
            </w:r>
            <w:r>
              <w:rPr>
                <w:rFonts w:hint="eastAsia" w:ascii="宋体" w:hAnsi="宋体"/>
                <w:lang w:val="en-US" w:eastAsia="zh-CN"/>
              </w:rPr>
              <w:t>10</w:t>
            </w:r>
            <w:r>
              <w:rPr>
                <w:rFonts w:hint="eastAsia" w:ascii="宋体" w:hAnsi="宋体"/>
              </w:rPr>
              <w:t>分；进度规划基本合理，时间节点明确，保障措施较可靠，能应对常见进度问题</w:t>
            </w:r>
            <w:r>
              <w:rPr>
                <w:rFonts w:hint="eastAsia" w:ascii="宋体" w:hAnsi="宋体"/>
                <w:lang w:val="en-US" w:eastAsia="zh-CN"/>
              </w:rPr>
              <w:t>11</w:t>
            </w:r>
            <w:r>
              <w:rPr>
                <w:rFonts w:hint="eastAsia" w:ascii="宋体" w:hAnsi="宋体"/>
              </w:rPr>
              <w:t>-1</w:t>
            </w:r>
            <w:r>
              <w:rPr>
                <w:rFonts w:hint="eastAsia" w:ascii="宋体" w:hAnsi="宋体"/>
                <w:lang w:val="en-US" w:eastAsia="zh-CN"/>
              </w:rPr>
              <w:t>5</w:t>
            </w:r>
            <w:r>
              <w:rPr>
                <w:rFonts w:hint="eastAsia" w:ascii="宋体" w:hAnsi="宋体"/>
              </w:rPr>
              <w:t>分；进度规划科学，时间节点清晰且符合实际，对项目推进有明确指引。保障措施全面、可靠且高效，可有效确保进度目标达成1</w:t>
            </w:r>
            <w:r>
              <w:rPr>
                <w:rFonts w:hint="eastAsia" w:ascii="宋体" w:hAnsi="宋体"/>
                <w:lang w:val="en-US" w:eastAsia="zh-CN"/>
              </w:rPr>
              <w:t>6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hint="eastAsia" w:ascii="宋体" w:hAnsi="宋体"/>
                <w:lang w:val="en-US" w:eastAsia="zh-CN"/>
              </w:rPr>
              <w:t>20</w:t>
            </w:r>
            <w:r>
              <w:rPr>
                <w:rFonts w:hint="eastAsia" w:ascii="宋体" w:hAnsi="宋体"/>
              </w:rPr>
              <w:t>分。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60ECB72">
            <w:pPr>
              <w:pStyle w:val="2"/>
              <w:spacing w:line="360" w:lineRule="exact"/>
              <w:ind w:firstLine="0" w:firstLineChars="0"/>
              <w:jc w:val="center"/>
              <w:rPr>
                <w:rFonts w:hint="default" w:ascii="宋体" w:hAnsi="宋体"/>
                <w:color w:val="auto"/>
                <w:lang w:val="en-US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20</w:t>
            </w:r>
          </w:p>
        </w:tc>
      </w:tr>
      <w:tr w14:paraId="57295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3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A52498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7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74DB6F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2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E9D176">
            <w:pPr>
              <w:spacing w:line="36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质量保证及管理制度 </w:t>
            </w:r>
          </w:p>
        </w:tc>
        <w:tc>
          <w:tcPr>
            <w:tcW w:w="66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D8DCBC">
            <w:pPr>
              <w:spacing w:line="360" w:lineRule="exact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宋体"/>
                <w:sz w:val="24"/>
              </w:rPr>
              <w:t>质量保障措施框架初步建立，可行性不高无承诺0-5分；质量保障措施有一定规范性，可行性一般，承诺内容简单，全面性不足，制度初步建立6-10分；质量保障措施规范，可行性较强，能满足基本质量要求，承诺较全面，涵盖主要责任条款，制度基本合理11-15分；质量保障措施非常规范，可行性高，对质量保障有显著支撑，承诺全面且细致，对各类违约情形有明确界定与处理方式，制度全面合理16-20分。</w:t>
            </w:r>
          </w:p>
        </w:tc>
        <w:tc>
          <w:tcPr>
            <w:tcW w:w="51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22288">
            <w:pPr>
              <w:pStyle w:val="2"/>
              <w:spacing w:line="360" w:lineRule="exact"/>
              <w:ind w:firstLine="0" w:firstLineChars="0"/>
              <w:jc w:val="center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20</w:t>
            </w:r>
          </w:p>
        </w:tc>
      </w:tr>
      <w:tr w14:paraId="33AEC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3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B3556D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7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EA8453">
            <w:pPr>
              <w:pStyle w:val="2"/>
              <w:spacing w:line="360" w:lineRule="exact"/>
              <w:ind w:firstLine="0" w:firstLineChars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E21D3E2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项目资源配置</w:t>
            </w:r>
          </w:p>
        </w:tc>
        <w:tc>
          <w:tcPr>
            <w:tcW w:w="66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8391C8">
            <w:pPr>
              <w:spacing w:line="360" w:lineRule="exact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资源配置极少，难以满足项目基本需求，人员配备少，岗位分工模糊0-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kern w:val="0"/>
                <w:sz w:val="24"/>
              </w:rPr>
              <w:t>分；资源配置基本齐全，能支撑项目初步开展，有专职人员，岗位分工较明确，能保障服务开展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宋体" w:hAnsi="宋体"/>
                <w:kern w:val="0"/>
                <w:sz w:val="24"/>
              </w:rPr>
              <w:t>-1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  <w:sz w:val="24"/>
              </w:rPr>
              <w:t>分；资源配备合理齐全，沟通机制健全且高效，服务全过程有较高的专业技术能力专职人员及岗位分工明确，能保障项目各环节协同运作1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kern w:val="0"/>
                <w:sz w:val="24"/>
              </w:rPr>
              <w:t>-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kern w:val="0"/>
                <w:sz w:val="24"/>
              </w:rPr>
              <w:t>分。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BDFA8">
            <w:pPr>
              <w:pStyle w:val="2"/>
              <w:spacing w:line="360" w:lineRule="exact"/>
              <w:ind w:firstLine="0" w:firstLineChars="0"/>
              <w:jc w:val="center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20</w:t>
            </w:r>
            <w:bookmarkStart w:id="0" w:name="_GoBack"/>
            <w:bookmarkEnd w:id="0"/>
          </w:p>
        </w:tc>
      </w:tr>
    </w:tbl>
    <w:p w14:paraId="3DBCCDB6">
      <w:pPr>
        <w:jc w:val="both"/>
        <w:rPr>
          <w:rFonts w:hint="default" w:eastAsiaTheme="minorEastAsia"/>
          <w:b/>
          <w:sz w:val="44"/>
          <w:szCs w:val="44"/>
          <w:lang w:val="en-US" w:eastAsia="zh-CN"/>
        </w:rPr>
      </w:pPr>
      <w:r>
        <w:rPr>
          <w:rFonts w:hint="eastAsia"/>
          <w:b w:val="0"/>
          <w:bCs/>
          <w:sz w:val="32"/>
          <w:szCs w:val="32"/>
          <w:lang w:val="en-US" w:eastAsia="zh-CN"/>
        </w:rPr>
        <w:t>附件</w:t>
      </w:r>
      <w:r>
        <w:rPr>
          <w:rFonts w:hint="eastAsia"/>
          <w:b w:val="0"/>
          <w:bCs/>
          <w:sz w:val="44"/>
          <w:szCs w:val="44"/>
          <w:lang w:val="en-US" w:eastAsia="zh-CN"/>
        </w:rPr>
        <w:t>：</w:t>
      </w:r>
      <w:r>
        <w:rPr>
          <w:rFonts w:hint="eastAsia"/>
          <w:b/>
          <w:sz w:val="44"/>
          <w:szCs w:val="44"/>
          <w:lang w:val="en-US" w:eastAsia="zh-CN"/>
        </w:rPr>
        <w:t xml:space="preserve">              评分办法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890"/>
    <w:rsid w:val="003C7890"/>
    <w:rsid w:val="00C76CB5"/>
    <w:rsid w:val="00DC1179"/>
    <w:rsid w:val="00F33771"/>
    <w:rsid w:val="092412FD"/>
    <w:rsid w:val="1ED8781E"/>
    <w:rsid w:val="25D56865"/>
    <w:rsid w:val="2B211CA4"/>
    <w:rsid w:val="308938A9"/>
    <w:rsid w:val="413C5593"/>
    <w:rsid w:val="45571E33"/>
    <w:rsid w:val="47A125F4"/>
    <w:rsid w:val="594C111D"/>
    <w:rsid w:val="5CD621C7"/>
    <w:rsid w:val="5E987E55"/>
    <w:rsid w:val="62B114E5"/>
    <w:rsid w:val="665D5192"/>
    <w:rsid w:val="6AA66909"/>
    <w:rsid w:val="6C1B20C5"/>
    <w:rsid w:val="764D0779"/>
    <w:rsid w:val="7C97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link w:val="7"/>
    <w:qFormat/>
    <w:uiPriority w:val="0"/>
    <w:pPr>
      <w:spacing w:before="60" w:after="60" w:line="440" w:lineRule="exact"/>
      <w:ind w:right="-8" w:rightChars="-4" w:firstLine="490" w:firstLineChars="204"/>
    </w:pPr>
    <w:rPr>
      <w:rFonts w:ascii="Times New Roman" w:hAnsi="Times New Roman" w:eastAsia="宋体" w:cs="Times New Roman"/>
      <w:bCs/>
      <w:color w:val="000000"/>
      <w:sz w:val="24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缩进 Char"/>
    <w:link w:val="2"/>
    <w:qFormat/>
    <w:uiPriority w:val="0"/>
    <w:rPr>
      <w:rFonts w:ascii="Times New Roman" w:hAnsi="Times New Roman" w:eastAsia="宋体" w:cs="Times New Roman"/>
      <w:bCs/>
      <w:color w:val="000000"/>
      <w:sz w:val="24"/>
      <w:szCs w:val="20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798</Words>
  <Characters>851</Characters>
  <Lines>7</Lines>
  <Paragraphs>2</Paragraphs>
  <TotalTime>7</TotalTime>
  <ScaleCrop>false</ScaleCrop>
  <LinksUpToDate>false</LinksUpToDate>
  <CharactersWithSpaces>866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2025-03-27T04:39:00Z</dcterms:created>
  <dc:creator>NTKO</dc:creator>
  <cp:lastModifiedBy>李朝阳</cp:lastModifiedBy>
  <cp:lastPrinted>2025-03-28T07:48:00Z</cp:lastPrinted>
  <dcterms:modified xsi:type="dcterms:W3CDTF">2025-09-08T07:53:54Z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eyJoZGlkIjoiNTZiZGY1YWIwZTkxYTIzYzIxY2Y3NzE4NTlkNjUyODciLCJ1c2VySWQiOiIyNTQ1OTMwMjEifQ==</vt:lpwstr>
  </property>
  <property fmtid="{D5CDD505-2E9C-101B-9397-08002B2CF9AE}" pid="3" name="KSOProductBuildVer">
    <vt:lpwstr>2052-12.1.0.21915</vt:lpwstr>
  </property>
  <property fmtid="{D5CDD505-2E9C-101B-9397-08002B2CF9AE}" pid="4" name="ICV">
    <vt:lpwstr>104EF2CCACA845C6AD350D5E6DA2C096_13</vt:lpwstr>
  </property>
</Properties>
</file>