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355" w:type="dxa"/>
        <w:tblInd w:w="-28" w:type="dxa"/>
        <w:tblLayout w:type="fixed"/>
        <w:tblLook w:val="04A0"/>
      </w:tblPr>
      <w:tblGrid>
        <w:gridCol w:w="1746"/>
        <w:gridCol w:w="2847"/>
        <w:gridCol w:w="1817"/>
        <w:gridCol w:w="8945"/>
      </w:tblGrid>
      <w:tr w:rsidR="00176047">
        <w:tc>
          <w:tcPr>
            <w:tcW w:w="1746" w:type="dxa"/>
          </w:tcPr>
          <w:p w:rsidR="00176047" w:rsidRDefault="00AE37B9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2847" w:type="dxa"/>
            <w:shd w:val="clear" w:color="auto" w:fill="auto"/>
            <w:vAlign w:val="center"/>
          </w:tcPr>
          <w:p w:rsidR="00176047" w:rsidRDefault="00AE37B9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1817" w:type="dxa"/>
            <w:shd w:val="clear" w:color="auto" w:fill="auto"/>
            <w:vAlign w:val="center"/>
          </w:tcPr>
          <w:p w:rsidR="00176047" w:rsidRDefault="00AE37B9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单位</w:t>
            </w:r>
          </w:p>
        </w:tc>
        <w:tc>
          <w:tcPr>
            <w:tcW w:w="8945" w:type="dxa"/>
            <w:shd w:val="clear" w:color="auto" w:fill="auto"/>
            <w:vAlign w:val="center"/>
          </w:tcPr>
          <w:p w:rsidR="00176047" w:rsidRDefault="00AE37B9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参数</w:t>
            </w:r>
          </w:p>
        </w:tc>
      </w:tr>
      <w:tr w:rsidR="00176047">
        <w:trPr>
          <w:trHeight w:val="1217"/>
        </w:trPr>
        <w:tc>
          <w:tcPr>
            <w:tcW w:w="1746" w:type="dxa"/>
            <w:vAlign w:val="center"/>
          </w:tcPr>
          <w:p w:rsidR="00176047" w:rsidRDefault="00AE37B9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2847" w:type="dxa"/>
            <w:shd w:val="clear" w:color="auto" w:fill="auto"/>
            <w:vAlign w:val="center"/>
          </w:tcPr>
          <w:p w:rsidR="00D333CF" w:rsidRDefault="00D333CF" w:rsidP="00D333CF">
            <w:pPr>
              <w:ind w:firstLineChars="200" w:firstLine="640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EB病毒核酸测定试剂盒（PCR-荧光探针法）</w:t>
            </w:r>
          </w:p>
          <w:p w:rsidR="00176047" w:rsidRPr="00D333CF" w:rsidRDefault="00176047">
            <w:pPr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17" w:type="dxa"/>
            <w:vAlign w:val="center"/>
          </w:tcPr>
          <w:p w:rsidR="00176047" w:rsidRDefault="00AE37B9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shd w:val="clear" w:color="auto" w:fill="FFFFFF"/>
              </w:rPr>
              <w:t>盒</w:t>
            </w:r>
          </w:p>
        </w:tc>
        <w:tc>
          <w:tcPr>
            <w:tcW w:w="8945" w:type="dxa"/>
            <w:shd w:val="clear" w:color="auto" w:fill="auto"/>
          </w:tcPr>
          <w:p w:rsidR="00176047" w:rsidRPr="00AE37B9" w:rsidRDefault="00AE37B9">
            <w:p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适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用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范围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: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本试剂</w:t>
            </w:r>
            <w:proofErr w:type="gramStart"/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盒利用</w:t>
            </w:r>
            <w:proofErr w:type="gramEnd"/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实时荧光定量</w:t>
            </w:r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PCR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技术，用于体外定量测定人血清样本中</w:t>
            </w:r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EB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病毒</w:t>
            </w:r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DNA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。</w:t>
            </w:r>
            <w:r w:rsidRPr="00AE37B9"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</w:p>
          <w:p w:rsidR="00176047" w:rsidRDefault="00AE37B9">
            <w:p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产品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应至少有以下核心配置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:</w:t>
            </w:r>
          </w:p>
          <w:p w:rsidR="00176047" w:rsidRDefault="00AE37B9">
            <w:pPr>
              <w:numPr>
                <w:ilvl w:val="0"/>
                <w:numId w:val="1"/>
              </w:num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内标设置：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外源性内标设计</w:t>
            </w:r>
            <w:r w:rsidRPr="00AE37B9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，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监控核酸提取和</w:t>
            </w:r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PCR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扩增过程，</w:t>
            </w:r>
            <w:proofErr w:type="gramStart"/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减少假</w:t>
            </w:r>
            <w:proofErr w:type="gramEnd"/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阴性结果的出现。</w:t>
            </w:r>
          </w:p>
          <w:p w:rsidR="00176047" w:rsidRPr="00AE37B9" w:rsidRDefault="00AE37B9" w:rsidP="00AE37B9">
            <w:pPr>
              <w:numPr>
                <w:ilvl w:val="0"/>
                <w:numId w:val="1"/>
              </w:numPr>
              <w:spacing w:line="480" w:lineRule="auto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防污染体系：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试剂盒中添加</w:t>
            </w:r>
            <w:proofErr w:type="spellStart"/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dUTP</w:t>
            </w:r>
            <w:proofErr w:type="spellEnd"/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 xml:space="preserve"> + UDG</w:t>
            </w:r>
            <w:proofErr w:type="gramStart"/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酶防污染</w:t>
            </w:r>
            <w:proofErr w:type="gramEnd"/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组分，有效减少</w:t>
            </w:r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PCR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产物污染引起的假阳性。</w:t>
            </w:r>
          </w:p>
          <w:p w:rsidR="00AE37B9" w:rsidRPr="00AE37B9" w:rsidRDefault="00AE37B9" w:rsidP="00AE37B9">
            <w:pPr>
              <w:numPr>
                <w:ilvl w:val="0"/>
                <w:numId w:val="1"/>
              </w:numPr>
              <w:spacing w:line="480" w:lineRule="auto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灵敏度：</w:t>
            </w:r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100 IU/</w:t>
            </w:r>
            <w:proofErr w:type="spellStart"/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mL</w:t>
            </w:r>
            <w:proofErr w:type="spellEnd"/>
          </w:p>
          <w:p w:rsidR="00AE37B9" w:rsidRPr="00AE37B9" w:rsidRDefault="00AE37B9" w:rsidP="00AE37B9">
            <w:pPr>
              <w:numPr>
                <w:ilvl w:val="0"/>
                <w:numId w:val="1"/>
              </w:numPr>
              <w:spacing w:line="480" w:lineRule="auto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线性范围：</w:t>
            </w:r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200</w:t>
            </w:r>
            <w:r w:rsidRPr="00AE37B9">
              <w:rPr>
                <w:rFonts w:ascii="宋体" w:eastAsia="宋体" w:hAnsi="宋体" w:cs="Times New Roman" w:hint="eastAsia"/>
                <w:sz w:val="28"/>
                <w:szCs w:val="28"/>
              </w:rPr>
              <w:t>～</w:t>
            </w:r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2×10</w:t>
            </w:r>
            <w:r w:rsidRPr="00AE37B9">
              <w:rPr>
                <w:rFonts w:ascii="宋体" w:eastAsia="宋体" w:hAnsi="宋体" w:cs="Times New Roman"/>
                <w:sz w:val="28"/>
                <w:szCs w:val="28"/>
                <w:vertAlign w:val="superscript"/>
              </w:rPr>
              <w:t>8</w:t>
            </w:r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 xml:space="preserve"> IU/</w:t>
            </w:r>
            <w:proofErr w:type="spellStart"/>
            <w:r w:rsidRPr="00AE37B9">
              <w:rPr>
                <w:rFonts w:ascii="宋体" w:eastAsia="宋体" w:hAnsi="宋体" w:cs="Times New Roman"/>
                <w:sz w:val="28"/>
                <w:szCs w:val="28"/>
              </w:rPr>
              <w:t>mL</w:t>
            </w:r>
            <w:proofErr w:type="spellEnd"/>
          </w:p>
          <w:p w:rsidR="00AE37B9" w:rsidRPr="00AE37B9" w:rsidRDefault="00AE37B9" w:rsidP="00AE37B9">
            <w:pPr>
              <w:numPr>
                <w:ilvl w:val="0"/>
                <w:numId w:val="1"/>
              </w:numPr>
              <w:spacing w:line="480" w:lineRule="auto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精密度：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中等阳性样本（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1×10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  <w:vertAlign w:val="superscript"/>
              </w:rPr>
              <w:t>5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IU/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）、弱阳性样本（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1×10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  <w:vertAlign w:val="superscript"/>
              </w:rPr>
              <w:t>3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IU/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）的</w:t>
            </w:r>
            <w:proofErr w:type="gramStart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批内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/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批间</w:t>
            </w:r>
            <w:proofErr w:type="gram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精密度，日内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/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日间精密度，不同操作者之间的精密度的定量值的对数值变异系数均不大于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5.0%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，阴性样本的检测结果均为阴性。</w:t>
            </w:r>
          </w:p>
          <w:p w:rsidR="00AE37B9" w:rsidRPr="00AE37B9" w:rsidRDefault="00AE37B9" w:rsidP="00AE37B9">
            <w:pPr>
              <w:numPr>
                <w:ilvl w:val="0"/>
                <w:numId w:val="1"/>
              </w:numPr>
              <w:spacing w:line="480" w:lineRule="auto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交叉反应：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与感染部位相同或感染症状相似的其他病原体（水痘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-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带状疱疹病毒、乙型肝炎病毒、巨细胞病毒、人类疱疹病毒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6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型、人类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lastRenderedPageBreak/>
              <w:t>疱疹病毒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7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型、人类疱疹病毒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8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型、单纯疱疹病毒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1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型、单纯疱疹病毒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2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型、金黄色葡萄球菌、白色念珠菌、甲型流感病毒和腺病毒），在病毒浓度约为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10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  <w:vertAlign w:val="superscript"/>
              </w:rPr>
              <w:t>5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copies/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，细菌浓度为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10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  <w:vertAlign w:val="superscript"/>
              </w:rPr>
              <w:t>6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copies/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时的检测结果均为阴性，均无交叉反应。</w:t>
            </w:r>
          </w:p>
          <w:p w:rsidR="00AE37B9" w:rsidRPr="00AE37B9" w:rsidRDefault="00AE37B9" w:rsidP="00AE37B9">
            <w:pPr>
              <w:numPr>
                <w:ilvl w:val="0"/>
                <w:numId w:val="1"/>
              </w:num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干扰实验：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常见内源性干扰物质高浓度的白细胞（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6μg/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）、血红蛋白（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200mg/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）、胆红素（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300μmol/L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）、甘油三酯（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2.26mmol/L</w:t>
            </w:r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）、抗核抗体（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90ng/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）、类风湿因子（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500IU/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）以及正常人血清、血浆、全血等对试剂盒检测结果无干扰；常见的外源性干扰物质如常用抗病毒药物更昔</w:t>
            </w:r>
            <w:proofErr w:type="gramStart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洛</w:t>
            </w:r>
            <w:proofErr w:type="gram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韦（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0.3mg/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）、单磷酸阿糖腺苷（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0.4mg/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）和美罗华（</w:t>
            </w:r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0.1mg/</w:t>
            </w:r>
            <w:proofErr w:type="spellStart"/>
            <w:r w:rsidRPr="00AE37B9"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mL</w:t>
            </w:r>
            <w:proofErr w:type="spellEnd"/>
            <w:r w:rsidRPr="00AE37B9"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）对本试剂盒检测结果无干扰。</w:t>
            </w:r>
          </w:p>
        </w:tc>
      </w:tr>
    </w:tbl>
    <w:p w:rsidR="00176047" w:rsidRDefault="00176047">
      <w:bookmarkStart w:id="0" w:name="_GoBack"/>
      <w:bookmarkEnd w:id="0"/>
    </w:p>
    <w:sectPr w:rsidR="00176047" w:rsidSect="0017604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915961F"/>
    <w:multiLevelType w:val="singleLevel"/>
    <w:tmpl w:val="F915961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04D54C7"/>
    <w:rsid w:val="00176047"/>
    <w:rsid w:val="00AE37B9"/>
    <w:rsid w:val="00D333CF"/>
    <w:rsid w:val="11834F11"/>
    <w:rsid w:val="16301E4B"/>
    <w:rsid w:val="1FB35AA9"/>
    <w:rsid w:val="3FD00669"/>
    <w:rsid w:val="4D717C13"/>
    <w:rsid w:val="4EF87CDA"/>
    <w:rsid w:val="54DA277C"/>
    <w:rsid w:val="604D54C7"/>
    <w:rsid w:val="67C96BAF"/>
    <w:rsid w:val="6E2305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60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760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176047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1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 争</dc:creator>
  <cp:lastModifiedBy>hsfy</cp:lastModifiedBy>
  <cp:revision>3</cp:revision>
  <dcterms:created xsi:type="dcterms:W3CDTF">2024-12-06T09:05:00Z</dcterms:created>
  <dcterms:modified xsi:type="dcterms:W3CDTF">2025-07-17T02:44:00Z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DCC968D849C4487B9808BCA4D4BF153D_11</vt:lpwstr>
  </property>
  <property fmtid="{D5CDD505-2E9C-101B-9397-08002B2CF9AE}" pid="4" name="KSOTemplateDocerSaveRecord">
    <vt:lpwstr>eyJoZGlkIjoiYTI3MTkxMTI0YjBmYWViYTE0N2EzM2MwMzc2YWE0YWYiLCJ1c2VySWQiOiIxMzMyMzI3NTY0In0=</vt:lpwstr>
  </property>
</Properties>
</file>