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B41A9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仿宋" w:hAnsi="仿宋" w:eastAsia="仿宋"/>
          <w:b/>
          <w:bCs/>
          <w:sz w:val="32"/>
          <w:szCs w:val="32"/>
          <w:lang w:val="en-US" w:eastAsia="zh-CN"/>
        </w:rPr>
      </w:pPr>
      <w:r>
        <w:rPr>
          <w:rFonts w:hint="eastAsia" w:ascii="仿宋" w:hAnsi="仿宋" w:eastAsia="仿宋"/>
          <w:b/>
          <w:bCs/>
          <w:sz w:val="32"/>
          <w:szCs w:val="32"/>
        </w:rPr>
        <w:t>附件一：</w:t>
      </w:r>
      <w:r>
        <w:rPr>
          <w:rFonts w:hint="eastAsia" w:ascii="仿宋" w:hAnsi="仿宋" w:eastAsia="仿宋"/>
          <w:b/>
          <w:bCs/>
          <w:sz w:val="32"/>
          <w:szCs w:val="32"/>
          <w:lang w:val="en-US" w:eastAsia="zh-CN"/>
        </w:rPr>
        <w:t>“网安警务室”信息平台建设服务内容</w:t>
      </w:r>
    </w:p>
    <w:tbl>
      <w:tblPr>
        <w:tblStyle w:val="2"/>
        <w:tblW w:w="8337" w:type="dxa"/>
        <w:jc w:val="center"/>
        <w:tblLayout w:type="fixed"/>
        <w:tblCellMar>
          <w:top w:w="15" w:type="dxa"/>
          <w:left w:w="15" w:type="dxa"/>
          <w:bottom w:w="15" w:type="dxa"/>
          <w:right w:w="15" w:type="dxa"/>
        </w:tblCellMar>
      </w:tblPr>
      <w:tblGrid>
        <w:gridCol w:w="796"/>
        <w:gridCol w:w="5236"/>
        <w:gridCol w:w="1125"/>
        <w:gridCol w:w="1180"/>
      </w:tblGrid>
      <w:tr w14:paraId="4504792F">
        <w:tblPrEx>
          <w:tblCellMar>
            <w:top w:w="15" w:type="dxa"/>
            <w:left w:w="15" w:type="dxa"/>
            <w:bottom w:w="15" w:type="dxa"/>
            <w:right w:w="15" w:type="dxa"/>
          </w:tblCellMar>
        </w:tblPrEx>
        <w:trPr>
          <w:trHeight w:val="285" w:hRule="atLeast"/>
          <w:jc w:val="center"/>
        </w:trPr>
        <w:tc>
          <w:tcPr>
            <w:tcW w:w="796" w:type="dxa"/>
            <w:tcBorders>
              <w:top w:val="single" w:color="000000" w:sz="12" w:space="0"/>
              <w:left w:val="single" w:color="000000" w:sz="12" w:space="0"/>
              <w:bottom w:val="single" w:color="000000" w:sz="4" w:space="0"/>
              <w:right w:val="single" w:color="000000" w:sz="4" w:space="0"/>
            </w:tcBorders>
            <w:vAlign w:val="center"/>
          </w:tcPr>
          <w:p w14:paraId="29B6D3BD">
            <w:pPr>
              <w:widowControl/>
              <w:jc w:val="center"/>
              <w:textAlignment w:val="center"/>
              <w:rPr>
                <w:rFonts w:hint="eastAsia" w:ascii="仿宋" w:hAnsi="仿宋" w:eastAsia="仿宋" w:cs="宋体"/>
                <w:b/>
                <w:bCs/>
                <w:color w:val="000000"/>
                <w:sz w:val="32"/>
                <w:szCs w:val="32"/>
                <w:lang w:eastAsia="zh-CN"/>
              </w:rPr>
            </w:pPr>
            <w:r>
              <w:rPr>
                <w:rFonts w:hint="eastAsia" w:ascii="仿宋" w:hAnsi="仿宋" w:eastAsia="仿宋" w:cs="宋体"/>
                <w:b/>
                <w:bCs/>
                <w:color w:val="000000"/>
                <w:kern w:val="0"/>
                <w:sz w:val="32"/>
                <w:szCs w:val="32"/>
                <w:lang w:val="en-US" w:eastAsia="zh-CN" w:bidi="ar"/>
              </w:rPr>
              <w:t>序号</w:t>
            </w:r>
          </w:p>
        </w:tc>
        <w:tc>
          <w:tcPr>
            <w:tcW w:w="5236" w:type="dxa"/>
            <w:tcBorders>
              <w:top w:val="single" w:color="000000" w:sz="12" w:space="0"/>
              <w:left w:val="single" w:color="000000" w:sz="4" w:space="0"/>
              <w:bottom w:val="single" w:color="000000" w:sz="4" w:space="0"/>
              <w:right w:val="single" w:color="000000" w:sz="4" w:space="0"/>
            </w:tcBorders>
            <w:vAlign w:val="center"/>
          </w:tcPr>
          <w:p w14:paraId="25EDA746">
            <w:pPr>
              <w:widowControl/>
              <w:jc w:val="center"/>
              <w:textAlignment w:val="center"/>
              <w:rPr>
                <w:rFonts w:hint="eastAsia" w:ascii="仿宋" w:hAnsi="仿宋" w:eastAsia="仿宋" w:cs="宋体"/>
                <w:b/>
                <w:bCs/>
                <w:color w:val="000000"/>
                <w:sz w:val="32"/>
                <w:szCs w:val="32"/>
                <w:lang w:eastAsia="zh-CN"/>
              </w:rPr>
            </w:pPr>
            <w:r>
              <w:rPr>
                <w:rFonts w:hint="eastAsia" w:ascii="仿宋" w:hAnsi="仿宋" w:eastAsia="仿宋" w:cs="宋体"/>
                <w:b/>
                <w:bCs/>
                <w:color w:val="000000"/>
                <w:kern w:val="0"/>
                <w:sz w:val="32"/>
                <w:szCs w:val="32"/>
                <w:lang w:val="en-US" w:eastAsia="zh-CN" w:bidi="ar"/>
              </w:rPr>
              <w:t>名称</w:t>
            </w:r>
          </w:p>
        </w:tc>
        <w:tc>
          <w:tcPr>
            <w:tcW w:w="1125" w:type="dxa"/>
            <w:tcBorders>
              <w:top w:val="single" w:color="000000" w:sz="12" w:space="0"/>
              <w:left w:val="single" w:color="000000" w:sz="4" w:space="0"/>
              <w:bottom w:val="single" w:color="000000" w:sz="4" w:space="0"/>
              <w:right w:val="single" w:color="auto" w:sz="4" w:space="0"/>
            </w:tcBorders>
            <w:vAlign w:val="center"/>
          </w:tcPr>
          <w:p w14:paraId="306F4D5A">
            <w:pPr>
              <w:widowControl/>
              <w:jc w:val="center"/>
              <w:textAlignment w:val="center"/>
              <w:rPr>
                <w:rFonts w:hint="eastAsia" w:ascii="仿宋" w:hAnsi="仿宋" w:eastAsia="仿宋" w:cs="宋体"/>
                <w:b/>
                <w:bCs/>
                <w:color w:val="000000"/>
                <w:sz w:val="32"/>
                <w:szCs w:val="32"/>
                <w:lang w:eastAsia="zh-CN"/>
              </w:rPr>
            </w:pPr>
            <w:r>
              <w:rPr>
                <w:rFonts w:hint="eastAsia" w:ascii="仿宋" w:hAnsi="仿宋" w:eastAsia="仿宋" w:cs="宋体"/>
                <w:b/>
                <w:bCs/>
                <w:color w:val="000000"/>
                <w:kern w:val="0"/>
                <w:sz w:val="32"/>
                <w:szCs w:val="32"/>
                <w:lang w:val="en-US" w:eastAsia="zh-CN" w:bidi="ar"/>
              </w:rPr>
              <w:t>数量</w:t>
            </w:r>
          </w:p>
        </w:tc>
        <w:tc>
          <w:tcPr>
            <w:tcW w:w="1180" w:type="dxa"/>
            <w:tcBorders>
              <w:top w:val="single" w:color="000000" w:sz="12" w:space="0"/>
              <w:left w:val="single" w:color="auto" w:sz="4" w:space="0"/>
              <w:bottom w:val="single" w:color="000000" w:sz="4" w:space="0"/>
              <w:right w:val="single" w:color="000000" w:sz="4" w:space="0"/>
            </w:tcBorders>
            <w:vAlign w:val="center"/>
          </w:tcPr>
          <w:p w14:paraId="255FACC0">
            <w:pPr>
              <w:widowControl/>
              <w:jc w:val="center"/>
              <w:textAlignment w:val="center"/>
              <w:rPr>
                <w:rFonts w:hint="default" w:ascii="仿宋" w:hAnsi="仿宋" w:eastAsia="仿宋" w:cs="宋体"/>
                <w:b/>
                <w:bCs/>
                <w:color w:val="000000"/>
                <w:kern w:val="0"/>
                <w:sz w:val="32"/>
                <w:szCs w:val="32"/>
                <w:lang w:val="en-US" w:eastAsia="zh-CN" w:bidi="ar"/>
              </w:rPr>
            </w:pPr>
            <w:r>
              <w:rPr>
                <w:rFonts w:hint="eastAsia" w:ascii="仿宋" w:hAnsi="仿宋" w:eastAsia="仿宋" w:cs="宋体"/>
                <w:b/>
                <w:bCs/>
                <w:color w:val="000000"/>
                <w:kern w:val="0"/>
                <w:sz w:val="32"/>
                <w:szCs w:val="32"/>
                <w:lang w:val="en-US" w:eastAsia="zh-CN" w:bidi="ar"/>
              </w:rPr>
              <w:t>预算</w:t>
            </w:r>
          </w:p>
        </w:tc>
      </w:tr>
      <w:tr w14:paraId="56AFE5A4">
        <w:tblPrEx>
          <w:tblCellMar>
            <w:top w:w="15" w:type="dxa"/>
            <w:left w:w="15" w:type="dxa"/>
            <w:bottom w:w="15" w:type="dxa"/>
            <w:right w:w="15" w:type="dxa"/>
          </w:tblCellMar>
        </w:tblPrEx>
        <w:trPr>
          <w:trHeight w:val="1051" w:hRule="atLeast"/>
          <w:jc w:val="center"/>
        </w:trPr>
        <w:tc>
          <w:tcPr>
            <w:tcW w:w="796" w:type="dxa"/>
            <w:tcBorders>
              <w:top w:val="single" w:color="000000" w:sz="4" w:space="0"/>
              <w:left w:val="single" w:color="000000" w:sz="12" w:space="0"/>
              <w:bottom w:val="single" w:color="000000" w:sz="4" w:space="0"/>
              <w:right w:val="single" w:color="000000" w:sz="4" w:space="0"/>
            </w:tcBorders>
            <w:vAlign w:val="center"/>
          </w:tcPr>
          <w:p w14:paraId="139BF484">
            <w:pPr>
              <w:widowControl/>
              <w:jc w:val="center"/>
              <w:textAlignment w:val="center"/>
              <w:rPr>
                <w:rFonts w:hint="eastAsia" w:ascii="仿宋" w:hAnsi="仿宋" w:eastAsia="仿宋" w:cs="宋体"/>
                <w:color w:val="000000"/>
                <w:sz w:val="24"/>
                <w:szCs w:val="24"/>
                <w:lang w:eastAsia="zh-CN"/>
              </w:rPr>
            </w:pPr>
            <w:r>
              <w:rPr>
                <w:rFonts w:hint="eastAsia" w:ascii="仿宋" w:hAnsi="仿宋" w:eastAsia="仿宋" w:cs="宋体"/>
                <w:color w:val="000000"/>
                <w:kern w:val="0"/>
                <w:sz w:val="24"/>
                <w:szCs w:val="24"/>
                <w:lang w:val="en-US" w:eastAsia="zh-CN" w:bidi="ar"/>
              </w:rPr>
              <w:t>1</w:t>
            </w:r>
          </w:p>
        </w:tc>
        <w:tc>
          <w:tcPr>
            <w:tcW w:w="5236" w:type="dxa"/>
            <w:tcBorders>
              <w:top w:val="single" w:color="000000" w:sz="4" w:space="0"/>
              <w:left w:val="single" w:color="000000" w:sz="4" w:space="0"/>
              <w:bottom w:val="single" w:color="000000" w:sz="4" w:space="0"/>
              <w:right w:val="single" w:color="000000" w:sz="4" w:space="0"/>
            </w:tcBorders>
            <w:vAlign w:val="center"/>
          </w:tcPr>
          <w:p w14:paraId="1A0CAB67">
            <w:pPr>
              <w:widowControl/>
              <w:jc w:val="center"/>
              <w:textAlignment w:val="center"/>
              <w:rPr>
                <w:rFonts w:ascii="仿宋" w:hAnsi="仿宋" w:eastAsia="仿宋" w:cs="宋体"/>
                <w:color w:val="000000"/>
                <w:sz w:val="24"/>
                <w:szCs w:val="24"/>
              </w:rPr>
            </w:pPr>
            <w:r>
              <w:rPr>
                <w:rFonts w:hint="eastAsia" w:ascii="仿宋" w:hAnsi="仿宋" w:eastAsia="仿宋" w:cs="仿宋"/>
                <w:sz w:val="32"/>
                <w:szCs w:val="32"/>
                <w:lang w:val="en-US" w:eastAsia="zh-CN"/>
              </w:rPr>
              <w:t>H5页面信息平台</w:t>
            </w:r>
          </w:p>
        </w:tc>
        <w:tc>
          <w:tcPr>
            <w:tcW w:w="1125" w:type="dxa"/>
            <w:tcBorders>
              <w:top w:val="single" w:color="000000" w:sz="4" w:space="0"/>
              <w:left w:val="single" w:color="000000" w:sz="4" w:space="0"/>
              <w:bottom w:val="single" w:color="000000" w:sz="4" w:space="0"/>
              <w:right w:val="single" w:color="auto" w:sz="4" w:space="0"/>
            </w:tcBorders>
            <w:vAlign w:val="center"/>
          </w:tcPr>
          <w:p w14:paraId="396D250E">
            <w:pPr>
              <w:widowControl/>
              <w:jc w:val="center"/>
              <w:textAlignment w:val="center"/>
              <w:rPr>
                <w:rFonts w:hint="eastAsia" w:ascii="仿宋" w:hAnsi="仿宋" w:eastAsia="仿宋" w:cs="宋体"/>
                <w:color w:val="000000"/>
                <w:sz w:val="24"/>
                <w:szCs w:val="24"/>
                <w:lang w:val="en-US" w:eastAsia="zh-CN"/>
              </w:rPr>
            </w:pPr>
            <w:r>
              <w:rPr>
                <w:rFonts w:hint="eastAsia" w:ascii="仿宋" w:hAnsi="仿宋" w:eastAsia="仿宋" w:cs="宋体"/>
                <w:color w:val="000000"/>
                <w:sz w:val="24"/>
                <w:szCs w:val="24"/>
                <w:lang w:val="en-US" w:eastAsia="zh-CN"/>
              </w:rPr>
              <w:t>1</w:t>
            </w:r>
          </w:p>
        </w:tc>
        <w:tc>
          <w:tcPr>
            <w:tcW w:w="1180" w:type="dxa"/>
            <w:tcBorders>
              <w:top w:val="single" w:color="000000" w:sz="4" w:space="0"/>
              <w:left w:val="single" w:color="auto" w:sz="4" w:space="0"/>
              <w:bottom w:val="single" w:color="000000" w:sz="4" w:space="0"/>
              <w:right w:val="single" w:color="000000" w:sz="4" w:space="0"/>
            </w:tcBorders>
            <w:vAlign w:val="center"/>
          </w:tcPr>
          <w:p w14:paraId="02D3A15F">
            <w:pPr>
              <w:widowControl/>
              <w:jc w:val="center"/>
              <w:textAlignment w:val="center"/>
              <w:rPr>
                <w:rFonts w:hint="default" w:ascii="仿宋" w:hAnsi="仿宋" w:eastAsia="仿宋" w:cs="宋体"/>
                <w:color w:val="000000"/>
                <w:sz w:val="24"/>
                <w:szCs w:val="24"/>
                <w:lang w:val="en-US" w:eastAsia="zh-CN"/>
              </w:rPr>
            </w:pPr>
            <w:r>
              <w:rPr>
                <w:rFonts w:hint="eastAsia" w:ascii="仿宋" w:hAnsi="仿宋" w:eastAsia="仿宋" w:cs="宋体"/>
                <w:b/>
                <w:bCs/>
                <w:color w:val="000000"/>
                <w:kern w:val="0"/>
                <w:sz w:val="32"/>
                <w:szCs w:val="32"/>
                <w:lang w:val="en-US" w:eastAsia="zh-CN" w:bidi="ar"/>
              </w:rPr>
              <w:t>17000</w:t>
            </w:r>
          </w:p>
        </w:tc>
      </w:tr>
      <w:tr w14:paraId="2A55CB49">
        <w:tblPrEx>
          <w:tblCellMar>
            <w:top w:w="15" w:type="dxa"/>
            <w:left w:w="15" w:type="dxa"/>
            <w:bottom w:w="15" w:type="dxa"/>
            <w:right w:w="15" w:type="dxa"/>
          </w:tblCellMar>
        </w:tblPrEx>
        <w:trPr>
          <w:trHeight w:val="1051" w:hRule="atLeast"/>
          <w:jc w:val="center"/>
        </w:trPr>
        <w:tc>
          <w:tcPr>
            <w:tcW w:w="796" w:type="dxa"/>
            <w:tcBorders>
              <w:top w:val="single" w:color="000000" w:sz="4" w:space="0"/>
              <w:left w:val="single" w:color="000000" w:sz="12" w:space="0"/>
              <w:bottom w:val="single" w:color="000000" w:sz="4" w:space="0"/>
              <w:right w:val="single" w:color="000000" w:sz="4" w:space="0"/>
            </w:tcBorders>
            <w:vAlign w:val="center"/>
          </w:tcPr>
          <w:p w14:paraId="1A92729E">
            <w:pPr>
              <w:widowControl/>
              <w:jc w:val="center"/>
              <w:textAlignment w:val="center"/>
              <w:rPr>
                <w:rFonts w:hint="default" w:ascii="仿宋" w:hAnsi="仿宋" w:eastAsia="仿宋" w:cs="宋体"/>
                <w:color w:val="000000"/>
                <w:kern w:val="0"/>
                <w:sz w:val="24"/>
                <w:szCs w:val="24"/>
                <w:lang w:val="en-US" w:eastAsia="zh-CN" w:bidi="ar"/>
              </w:rPr>
            </w:pPr>
            <w:r>
              <w:rPr>
                <w:rFonts w:hint="eastAsia" w:ascii="仿宋" w:hAnsi="仿宋" w:eastAsia="仿宋" w:cs="宋体"/>
                <w:color w:val="000000"/>
                <w:kern w:val="0"/>
                <w:sz w:val="24"/>
                <w:szCs w:val="24"/>
                <w:lang w:val="en-US" w:eastAsia="zh-CN" w:bidi="ar"/>
              </w:rPr>
              <w:t>2</w:t>
            </w:r>
          </w:p>
        </w:tc>
        <w:tc>
          <w:tcPr>
            <w:tcW w:w="5236" w:type="dxa"/>
            <w:tcBorders>
              <w:top w:val="single" w:color="000000" w:sz="4" w:space="0"/>
              <w:left w:val="single" w:color="000000" w:sz="4" w:space="0"/>
              <w:bottom w:val="single" w:color="000000" w:sz="4" w:space="0"/>
              <w:right w:val="single" w:color="000000" w:sz="4" w:space="0"/>
            </w:tcBorders>
            <w:vAlign w:val="center"/>
          </w:tcPr>
          <w:p w14:paraId="3FB8289A">
            <w:pPr>
              <w:widowControl/>
              <w:jc w:val="center"/>
              <w:textAlignment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云服务器</w:t>
            </w:r>
          </w:p>
        </w:tc>
        <w:tc>
          <w:tcPr>
            <w:tcW w:w="1125" w:type="dxa"/>
            <w:tcBorders>
              <w:top w:val="single" w:color="000000" w:sz="4" w:space="0"/>
              <w:left w:val="single" w:color="000000" w:sz="4" w:space="0"/>
              <w:bottom w:val="single" w:color="000000" w:sz="4" w:space="0"/>
              <w:right w:val="single" w:color="auto" w:sz="4" w:space="0"/>
            </w:tcBorders>
            <w:vAlign w:val="center"/>
          </w:tcPr>
          <w:p w14:paraId="007AED6F">
            <w:pPr>
              <w:widowControl/>
              <w:jc w:val="center"/>
              <w:textAlignment w:val="center"/>
              <w:rPr>
                <w:rFonts w:hint="default" w:ascii="仿宋" w:hAnsi="仿宋" w:eastAsia="仿宋" w:cs="宋体"/>
                <w:color w:val="000000"/>
                <w:sz w:val="24"/>
                <w:szCs w:val="24"/>
                <w:lang w:val="en-US" w:eastAsia="zh-CN"/>
              </w:rPr>
            </w:pPr>
            <w:r>
              <w:rPr>
                <w:rFonts w:hint="eastAsia" w:ascii="仿宋" w:hAnsi="仿宋" w:eastAsia="仿宋" w:cs="宋体"/>
                <w:color w:val="000000"/>
                <w:sz w:val="24"/>
                <w:szCs w:val="24"/>
                <w:lang w:val="en-US" w:eastAsia="zh-CN"/>
              </w:rPr>
              <w:t>1</w:t>
            </w:r>
          </w:p>
        </w:tc>
        <w:tc>
          <w:tcPr>
            <w:tcW w:w="1180" w:type="dxa"/>
            <w:tcBorders>
              <w:top w:val="single" w:color="000000" w:sz="4" w:space="0"/>
              <w:left w:val="single" w:color="auto" w:sz="4" w:space="0"/>
              <w:bottom w:val="single" w:color="000000" w:sz="4" w:space="0"/>
              <w:right w:val="single" w:color="000000" w:sz="4" w:space="0"/>
            </w:tcBorders>
            <w:vAlign w:val="center"/>
          </w:tcPr>
          <w:p w14:paraId="2E1D141F">
            <w:pPr>
              <w:widowControl/>
              <w:jc w:val="center"/>
              <w:textAlignment w:val="center"/>
              <w:rPr>
                <w:rFonts w:hint="default" w:ascii="仿宋" w:hAnsi="仿宋" w:eastAsia="仿宋" w:cs="宋体"/>
                <w:b/>
                <w:bCs/>
                <w:color w:val="000000"/>
                <w:kern w:val="0"/>
                <w:sz w:val="32"/>
                <w:szCs w:val="32"/>
                <w:lang w:val="en-US" w:eastAsia="zh-CN" w:bidi="ar"/>
              </w:rPr>
            </w:pPr>
            <w:r>
              <w:rPr>
                <w:rFonts w:hint="eastAsia" w:ascii="仿宋" w:hAnsi="仿宋" w:eastAsia="仿宋" w:cs="宋体"/>
                <w:b/>
                <w:bCs/>
                <w:color w:val="000000"/>
                <w:kern w:val="0"/>
                <w:sz w:val="32"/>
                <w:szCs w:val="32"/>
                <w:lang w:val="en-US" w:eastAsia="zh-CN" w:bidi="ar"/>
              </w:rPr>
              <w:t>3000</w:t>
            </w:r>
          </w:p>
        </w:tc>
      </w:tr>
    </w:tbl>
    <w:p w14:paraId="07CBF2F1">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default" w:ascii="仿宋" w:hAnsi="仿宋" w:eastAsia="仿宋"/>
          <w:b/>
          <w:bCs/>
          <w:sz w:val="32"/>
          <w:szCs w:val="32"/>
          <w:lang w:val="en-US" w:eastAsia="zh-CN"/>
        </w:rPr>
      </w:pPr>
    </w:p>
    <w:p w14:paraId="2990A3A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w:t>
      </w:r>
      <w:r>
        <w:rPr>
          <w:rFonts w:hint="eastAsia" w:ascii="仿宋" w:hAnsi="仿宋" w:eastAsia="仿宋" w:cs="仿宋"/>
          <w:b/>
          <w:bCs/>
          <w:sz w:val="32"/>
          <w:szCs w:val="32"/>
          <w:lang w:val="en-US" w:eastAsia="zh-CN"/>
        </w:rPr>
        <w:t>H5页面信息平台：</w:t>
      </w:r>
    </w:p>
    <w:p w14:paraId="2B49A8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1.功能描述：</w:t>
      </w:r>
    </w:p>
    <w:p w14:paraId="7ABB511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 xml:space="preserve">   信息平台要求为H5页面，可以接入医院微信公众号。</w:t>
      </w:r>
    </w:p>
    <w:p w14:paraId="445EEBB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 xml:space="preserve">   信息平台要求有独立域名，可以独立访问。</w:t>
      </w:r>
    </w:p>
    <w:p w14:paraId="102A089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 xml:space="preserve">   信息平台要求部署在云服务器上。</w:t>
      </w:r>
    </w:p>
    <w:p w14:paraId="006C62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default" w:ascii="仿宋" w:hAnsi="仿宋" w:eastAsia="仿宋" w:cs="仿宋"/>
          <w:b/>
          <w:bCs/>
          <w:sz w:val="28"/>
          <w:szCs w:val="36"/>
          <w:lang w:val="en-US" w:eastAsia="zh-CN"/>
        </w:rPr>
      </w:pPr>
      <w:r>
        <w:rPr>
          <w:rFonts w:hint="eastAsia" w:ascii="仿宋" w:hAnsi="仿宋" w:eastAsia="仿宋" w:cs="仿宋"/>
          <w:b/>
          <w:bCs/>
          <w:sz w:val="28"/>
          <w:szCs w:val="36"/>
          <w:lang w:val="en-US" w:eastAsia="zh-CN"/>
        </w:rPr>
        <w:t>2.信息平台包含五个模块功能分别为：</w:t>
      </w:r>
    </w:p>
    <w:p w14:paraId="700A91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通知通报</w:t>
      </w:r>
    </w:p>
    <w:p w14:paraId="11EC77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用于官方发布各类通知、公告和重要事项的通报。医院可以通过这一渠道及时向公众传达最新的政策、规定、服务调整等信息，确保民众能够第一时间获取准确的消息。要求可以前台展示、后台维护信息、统计访问次数。</w:t>
      </w:r>
    </w:p>
    <w:p w14:paraId="5586105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群众反馈</w:t>
      </w:r>
    </w:p>
    <w:p w14:paraId="7142CC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通过群众反馈，市民可以提出意见、建议或投诉，表达他们对医疗服务的看法和需求。这有助于医院了解自身存在的问题并作出相应的改进，同时也能增强民众参与公共事务的积极性。要求可以前台留言（输入姓名、联系电话）、后台审核功能、审核后展示功能。统计反馈次数。</w:t>
      </w:r>
    </w:p>
    <w:p w14:paraId="5D6B0C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网络安全宣传</w:t>
      </w:r>
    </w:p>
    <w:p w14:paraId="1297B4B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此模块旨在普及网络安全知识，提高用户的安全防护意识。它可能包括但不限于安全上网指南、防范网络诈骗技巧、个人信息保护等内容，帮助民众在享受互联网带来的便利时也能够保障自己的权益不受侵害。要求可以前台展示、后台维护信息、统计访问次数。</w:t>
      </w:r>
    </w:p>
    <w:p w14:paraId="2FF2EA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预留模块</w:t>
      </w:r>
    </w:p>
    <w:p w14:paraId="2836FC2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仿宋" w:hAnsi="仿宋" w:eastAsia="仿宋" w:cs="仿宋"/>
          <w:b/>
          <w:bCs/>
          <w:sz w:val="28"/>
          <w:szCs w:val="36"/>
          <w:lang w:val="en-US" w:eastAsia="zh-CN"/>
        </w:rPr>
      </w:pPr>
      <w:r>
        <w:rPr>
          <w:rFonts w:hint="eastAsia" w:ascii="仿宋" w:hAnsi="仿宋" w:eastAsia="仿宋" w:cs="仿宋"/>
          <w:sz w:val="28"/>
          <w:szCs w:val="36"/>
          <w:lang w:val="en-US" w:eastAsia="zh-CN"/>
        </w:rPr>
        <w:t>预留模块两个，功能要求不超出以上三个模块的功能。</w:t>
      </w:r>
      <w:r>
        <w:rPr>
          <w:rFonts w:hint="eastAsia" w:ascii="仿宋" w:hAnsi="仿宋" w:eastAsia="仿宋" w:cs="仿宋"/>
          <w:b/>
          <w:bCs/>
          <w:sz w:val="28"/>
          <w:szCs w:val="36"/>
          <w:lang w:val="en-US" w:eastAsia="zh-CN"/>
        </w:rPr>
        <w:t xml:space="preserve"> </w:t>
      </w:r>
    </w:p>
    <w:p w14:paraId="23646A81">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云服务器</w:t>
      </w:r>
    </w:p>
    <w:p w14:paraId="0223203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firstLine="560" w:firstLineChars="200"/>
        <w:textAlignment w:val="auto"/>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一年期的云服务器使用权。要求华为云、腾讯云、阿里云等知名第三方云服务提供商。</w:t>
      </w:r>
    </w:p>
    <w:p w14:paraId="7AC0C8B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6FDCEB"/>
    <w:multiLevelType w:val="singleLevel"/>
    <w:tmpl w:val="B96FDCE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4ODA2NzliMjRlOTBjOTI5M2M3ZDM4ZDM4OGZlZDYifQ=="/>
  </w:docVars>
  <w:rsids>
    <w:rsidRoot w:val="5E3F3BC9"/>
    <w:rsid w:val="5E3F3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2024-12-20T07:10:00Z</dcterms:created>
  <dc:creator>冯德伦</dc:creator>
  <cp:lastModifiedBy>冯德伦</cp:lastModifiedBy>
  <dcterms:modified xsi:type="dcterms:W3CDTF">2024-12-20T07:10:24Z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D7A35FBB865E4138A32C988736A9E2CB_11</vt:lpwstr>
  </property>
</Properties>
</file>