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626" w:type="dxa"/>
        <w:tblInd w:w="-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4284"/>
        <w:gridCol w:w="1063"/>
        <w:gridCol w:w="1166"/>
        <w:gridCol w:w="8466"/>
      </w:tblGrid>
      <w:tr w14:paraId="2A07D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</w:tcPr>
          <w:p w14:paraId="2E8B5AD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4284" w:type="dxa"/>
            <w:shd w:val="clear" w:color="auto" w:fill="auto"/>
            <w:vAlign w:val="center"/>
          </w:tcPr>
          <w:p w14:paraId="4BF2AB9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58417B4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4373648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8466" w:type="dxa"/>
            <w:shd w:val="clear" w:color="auto" w:fill="auto"/>
            <w:vAlign w:val="center"/>
          </w:tcPr>
          <w:p w14:paraId="56EA2BA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参数</w:t>
            </w:r>
          </w:p>
        </w:tc>
      </w:tr>
      <w:tr w14:paraId="02B39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647" w:type="dxa"/>
            <w:vAlign w:val="center"/>
          </w:tcPr>
          <w:p w14:paraId="61C8908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4284" w:type="dxa"/>
            <w:shd w:val="clear" w:color="auto" w:fill="auto"/>
            <w:vAlign w:val="center"/>
          </w:tcPr>
          <w:p w14:paraId="761C103B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斑点试验芯室</w:t>
            </w:r>
          </w:p>
        </w:tc>
        <w:tc>
          <w:tcPr>
            <w:tcW w:w="1063" w:type="dxa"/>
            <w:vAlign w:val="center"/>
          </w:tcPr>
          <w:p w14:paraId="420D314B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/</w:t>
            </w:r>
          </w:p>
        </w:tc>
        <w:tc>
          <w:tcPr>
            <w:tcW w:w="1166" w:type="dxa"/>
            <w:vAlign w:val="center"/>
          </w:tcPr>
          <w:p w14:paraId="26E497A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盒</w:t>
            </w:r>
          </w:p>
        </w:tc>
        <w:tc>
          <w:tcPr>
            <w:tcW w:w="8466" w:type="dxa"/>
          </w:tcPr>
          <w:p w14:paraId="6EA50096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原理：</w:t>
            </w:r>
          </w:p>
          <w:p w14:paraId="5FACC7F0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皮肤激发试验：是人体最直接、最准确的反应。</w:t>
            </w:r>
          </w:p>
          <w:p w14:paraId="173D3FF0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将少量高度纯化的致敏液体加在斑试小室内并贴在皮肤表面，多用于临床诊断变态反应性疾病，如接触性皮炎、湿疹等，操作简单、检査较安全，不良反应极少，且试验结果准确、可靠。</w:t>
            </w:r>
          </w:p>
          <w:p w14:paraId="099CD83A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应用：</w:t>
            </w:r>
          </w:p>
          <w:p w14:paraId="61C71A90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皮肤斑贴试验是检测包括化妆品、药品在内的小分子物质诱发过敏性疾病，以及迟发期或慢性过敏反应的几乎唯一方法；</w:t>
            </w:r>
          </w:p>
          <w:p w14:paraId="06E9540E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安全性高，检查成本低，因此可用作过敏原的筛查；</w:t>
            </w:r>
          </w:p>
          <w:p w14:paraId="1B9D11C2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使用于各种炎症性皮肤病：如接触性皮炎、特应性皮炎、湿疹、荨麻疹以及其他任何原因不明的皮肤病的病因筛查；</w:t>
            </w:r>
          </w:p>
          <w:p w14:paraId="406659E4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光斑贴试验用于检测紫外光敏感物质，如盐酸异丙嗪、秘鲁香油、葡萄糖酸洗必泰、水杨酸苯酯、肉桂醇、丁香醇等；</w:t>
            </w:r>
          </w:p>
          <w:p w14:paraId="0CB5CC7E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呼吸科、耳鼻喉科原因不明过敏反应的病因筛查，如：哮喘、咳嗽、鼻痒、经常流鼻涕、打喷嚏等；</w:t>
            </w:r>
          </w:p>
          <w:p w14:paraId="5BEE52B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药物急、慢性过敏（唯一方法）的筛查，如抗菌素、解热镇痛药、照影剂等。</w:t>
            </w:r>
          </w:p>
          <w:p w14:paraId="482A3C6D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要求：</w:t>
            </w:r>
          </w:p>
          <w:p w14:paraId="6ABE2020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一、测敏胶带有塑封包装，覆盖有离型纸，有效防止污染；</w:t>
            </w:r>
          </w:p>
          <w:p w14:paraId="321ABC46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二、每个测敏胶带含十个独立的测试小室；</w:t>
            </w:r>
          </w:p>
          <w:p w14:paraId="7CC2583A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三、测敏胶带在观察试验过程中可视化；</w:t>
            </w:r>
          </w:p>
          <w:p w14:paraId="3A3BDC2B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四、测敏胶带采用低敏胶带，透气性好，防止或减少胶布过敏；</w:t>
            </w:r>
          </w:p>
          <w:p w14:paraId="61DCA21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五、测敏胶带有防水功能，可淋浴；</w:t>
            </w:r>
          </w:p>
          <w:p w14:paraId="4A25AF53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六、测试小室防渗圈边长大于等于6mm；</w:t>
            </w:r>
          </w:p>
          <w:p w14:paraId="36464C6F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七、测试小室四周方框柔软且带有粘性，贴敷闭合性好；</w:t>
            </w:r>
          </w:p>
          <w:p w14:paraId="1B0D8D45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八、测敏胶带待测物包括小分子物质（化妆品，日用品等），食物提取物，花粉提取物。</w:t>
            </w:r>
          </w:p>
          <w:p w14:paraId="38857691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九、需配套低敏皮肤标记笔；</w:t>
            </w:r>
          </w:p>
          <w:p w14:paraId="3333FF16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十、需配套判读卡。</w:t>
            </w:r>
          </w:p>
        </w:tc>
      </w:tr>
    </w:tbl>
    <w:p w14:paraId="05984748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D54C7"/>
    <w:rsid w:val="11834F11"/>
    <w:rsid w:val="4EF87CDA"/>
    <w:rsid w:val="604D54C7"/>
    <w:rsid w:val="67C9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458</Words>
  <Characters>545</Characters>
  <Lines>0</Lines>
  <Paragraphs>0</Paragraphs>
  <TotalTime>2</TotalTime>
  <ScaleCrop>false</ScaleCrop>
  <LinksUpToDate>false</LinksUpToDate>
  <CharactersWithSpaces>589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2024-12-06T09:05:00Z</dcterms:created>
  <dc:creator>青 争</dc:creator>
  <cp:lastModifiedBy>青 争</cp:lastModifiedBy>
  <dcterms:modified xsi:type="dcterms:W3CDTF">2024-12-20T02:07:25Z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DCC968D849C4487B9808BCA4D4BF153D_11</vt:lpwstr>
  </property>
</Properties>
</file>